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8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elotextu"/>
        <w:spacing w:before="0" w:after="280"/>
        <w:rPr/>
      </w:pPr>
      <w:r>
        <w:rPr/>
        <w:t>  </w:t>
      </w:r>
    </w:p>
    <w:p>
      <w:pPr>
        <w:pStyle w:val="Normal"/>
        <w:rPr>
          <w:b/>
          <w:bCs/>
          <w:sz w:val="30"/>
          <w:szCs w:val="30"/>
          <w:u w:val="single"/>
        </w:rPr>
      </w:pPr>
      <w:r>
        <w:rPr>
          <w:rFonts w:eastAsia="Lucida Sans Unicode"/>
          <w:drawing>
            <wp:inline distT="0" distB="0" distL="0" distR="0">
              <wp:extent cx="695960" cy="848360"/>
              <wp:effectExtent l="0" t="0" r="0" b="0"/>
              <wp:docPr id="0" name="Picture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5960" cy="848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  <w:r>
        <w:rPr/>
        <w:t xml:space="preserve">        </w:t>
      </w:r>
      <w:r>
        <w:rPr>
          <w:b/>
          <w:bCs/>
          <w:sz w:val="30"/>
          <w:szCs w:val="30"/>
          <w:u w:val="single"/>
        </w:rPr>
        <w:t>Obec Závada,  991 21  Závada č.54,  IČO:00319708</w:t>
      </w:r>
    </w:p>
    <w:p>
      <w:pPr>
        <w:pStyle w:val="Normal"/>
        <w:spacing w:before="280" w:after="280"/>
        <w:rPr/>
      </w:pPr>
      <w:r>
        <w:rPr/>
      </w:r>
    </w:p>
    <w:p>
      <w:pPr>
        <w:pStyle w:val="Normal"/>
        <w:spacing w:before="280" w:after="280"/>
        <w:rPr/>
      </w:pPr>
      <w:r>
        <w:rPr/>
        <w:t> </w:t>
      </w:r>
    </w:p>
    <w:p>
      <w:pPr>
        <w:pStyle w:val="Normal"/>
        <w:spacing w:before="280" w:after="280"/>
        <w:ind w:left="0" w:right="0" w:firstLine="708"/>
        <w:jc w:val="both"/>
        <w:rPr/>
      </w:pPr>
      <w:r>
        <w:rPr/>
        <w:t>Obecné zastupiteľstvo v  Z Á V A D E  v súlade s ust. § 8 zák. SNR č. 369/1990 Zb. o obecnom zriadení v znení neskorších predpisov a na základe ustanovenia § 15 Organizačného poriadku Obecného úradu v Závade  schváleného dňa 21.06.2002                    v y d á v a     tieto</w:t>
      </w:r>
    </w:p>
    <w:p>
      <w:pPr>
        <w:pStyle w:val="Normal"/>
        <w:spacing w:before="280" w:after="280"/>
        <w:rPr/>
      </w:pPr>
      <w:r>
        <w:rPr/>
        <w:t> </w:t>
      </w:r>
    </w:p>
    <w:p>
      <w:pPr>
        <w:pStyle w:val="Normal"/>
        <w:spacing w:before="280" w:after="28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Interná  smernica  č. 8</w:t>
      </w:r>
    </w:p>
    <w:p>
      <w:pPr>
        <w:pStyle w:val="Normal"/>
        <w:spacing w:before="280" w:after="28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</w:r>
    </w:p>
    <w:p>
      <w:pPr>
        <w:pStyle w:val="Nadpis4"/>
        <w:numPr>
          <w:ilvl w:val="3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Z á s a d y </w:t>
      </w:r>
    </w:p>
    <w:p>
      <w:pPr>
        <w:pStyle w:val="Normal"/>
        <w:spacing w:before="280" w:after="280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na ochranu majetku obce  </w:t>
      </w:r>
    </w:p>
    <w:p>
      <w:pPr>
        <w:pStyle w:val="Normal"/>
        <w:spacing w:before="280" w:after="280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v podmienkach samosprávy obce  Z Á V A D A.</w:t>
      </w:r>
    </w:p>
    <w:p>
      <w:pPr>
        <w:pStyle w:val="Normal"/>
        <w:spacing w:before="280" w:after="280"/>
        <w:rPr/>
      </w:pPr>
      <w:r>
        <w:rPr/>
        <w:t> </w:t>
      </w:r>
    </w:p>
    <w:p>
      <w:pPr>
        <w:pStyle w:val="Normal"/>
        <w:spacing w:before="280" w:after="280"/>
        <w:rPr/>
      </w:pPr>
      <w:r>
        <w:rPr/>
        <w:t> 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Prvá časť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1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Úvodné ustanovenia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Zásady upravujú základné vzťahy a povinnosti  zamestnancov a jednotlivých pracovísk pri ochrane majetku obce Závada 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Ochrana sa musí zabezpečovať prostredníctvom organizačných zložiek na všetkých stupňoch riadenia.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Každý zamestnanec obce, starosta a poslanci obecného zastupiteľstva sú povinní ochraňovať majetok obce pred jeho poškodením, zneužitím, odcudzením a zničením.</w:t>
      </w:r>
    </w:p>
    <w:p>
      <w:pPr>
        <w:pStyle w:val="Odsadenietelatextu"/>
        <w:ind w:left="0" w:right="0" w:firstLine="348"/>
        <w:rPr/>
      </w:pPr>
      <w:r>
        <w:rPr/>
        <w:t> </w:t>
      </w:r>
    </w:p>
    <w:p>
      <w:pPr>
        <w:pStyle w:val="Odsadenietelatextu"/>
        <w:ind w:left="0" w:right="0" w:firstLine="348"/>
        <w:rPr>
          <w:sz w:val="20"/>
          <w:szCs w:val="20"/>
        </w:rPr>
      </w:pPr>
      <w:r>
        <w:rPr>
          <w:sz w:val="20"/>
          <w:szCs w:val="20"/>
        </w:rPr>
        <w:t>Každý z týchto subjektov je zároveň povinný počínať si tak, aby nedochádzalo ku škodám na zdraví osôb, na majetku a k neoprávnenému obohacovaniu na úkor obce Závada .</w:t>
      </w:r>
    </w:p>
    <w:p>
      <w:pPr>
        <w:pStyle w:val="Odsadenietelatextu"/>
        <w:rPr/>
      </w:pPr>
      <w:r>
        <w:rPr/>
        <w:t> 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2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Základné pojmy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Pod ochranou majetku sa rozumie súbor opatrení obce na zamedzenie vniknutia nepovolaných osôb do objektov obce Závada rozkrádania a poškodzovania majetku, úniku utajovaných skutočností a vzniku mimoriadnych udalostí.</w:t>
      </w:r>
    </w:p>
    <w:p>
      <w:pPr>
        <w:pStyle w:val="Zkladntextodsazen2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Zkladntextodsazen2"/>
        <w:rPr>
          <w:sz w:val="20"/>
          <w:szCs w:val="20"/>
        </w:rPr>
      </w:pPr>
      <w:r>
        <w:rPr>
          <w:sz w:val="20"/>
          <w:szCs w:val="20"/>
        </w:rPr>
        <w:t>Za objekt sa považujú samostatné budovy alebo  súhrn budov a priestorov územne ohraničených, ktorých ochrana je zabezpečená, resp. zabezpečovaná z jedného miesta.</w:t>
      </w:r>
    </w:p>
    <w:p>
      <w:pPr>
        <w:pStyle w:val="Zkladntextodsazen2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Zkladntextodsazen2"/>
        <w:ind w:left="0" w:right="0" w:hanging="360"/>
        <w:rPr>
          <w:sz w:val="20"/>
          <w:szCs w:val="20"/>
        </w:rPr>
      </w:pPr>
      <w:r>
        <w:rPr>
          <w:sz w:val="20"/>
          <w:szCs w:val="20"/>
        </w:rPr>
        <w:t>(2)    Ochrana majetku v sebe zahŕňa nasledovné druhy:</w:t>
      </w:r>
    </w:p>
    <w:p>
      <w:pPr>
        <w:pStyle w:val="Zkladntextodsazen2"/>
        <w:ind w:left="924" w:right="0" w:hanging="564"/>
        <w:rPr>
          <w:sz w:val="20"/>
          <w:szCs w:val="20"/>
        </w:rPr>
      </w:pPr>
      <w:r>
        <w:rPr>
          <w:sz w:val="20"/>
          <w:szCs w:val="20"/>
        </w:rPr>
        <w:t>a)               režimové opatrenia,</w:t>
      </w:r>
    </w:p>
    <w:p>
      <w:pPr>
        <w:pStyle w:val="Zkladntextodsazen2"/>
        <w:ind w:left="924" w:right="0" w:hanging="564"/>
        <w:rPr>
          <w:sz w:val="20"/>
          <w:szCs w:val="20"/>
        </w:rPr>
      </w:pPr>
      <w:r>
        <w:rPr>
          <w:sz w:val="20"/>
          <w:szCs w:val="20"/>
        </w:rPr>
        <w:t>b)              mechanické zábranné prostriedky,</w:t>
      </w:r>
    </w:p>
    <w:p>
      <w:pPr>
        <w:pStyle w:val="Zkladntextodsazen2"/>
        <w:ind w:left="924" w:right="0" w:hanging="564"/>
        <w:rPr>
          <w:sz w:val="20"/>
          <w:szCs w:val="20"/>
        </w:rPr>
      </w:pPr>
      <w:r>
        <w:rPr>
          <w:sz w:val="20"/>
          <w:szCs w:val="20"/>
        </w:rPr>
        <w:t>c)              zabezpečovaciu techniku,</w:t>
      </w:r>
    </w:p>
    <w:p>
      <w:pPr>
        <w:pStyle w:val="Zkladntextodsazen2"/>
        <w:ind w:left="924" w:right="0" w:hanging="564"/>
        <w:rPr>
          <w:sz w:val="20"/>
          <w:szCs w:val="20"/>
        </w:rPr>
      </w:pPr>
      <w:r>
        <w:rPr>
          <w:sz w:val="20"/>
          <w:szCs w:val="20"/>
        </w:rPr>
        <w:t>d)              fyzickú ochranu.</w:t>
      </w:r>
    </w:p>
    <w:p>
      <w:pPr>
        <w:pStyle w:val="Zkladntextodsazen2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Zkladntextodsazen2"/>
        <w:rPr>
          <w:sz w:val="20"/>
          <w:szCs w:val="20"/>
        </w:rPr>
      </w:pPr>
      <w:r>
        <w:rPr>
          <w:sz w:val="20"/>
          <w:szCs w:val="20"/>
        </w:rPr>
        <w:t>Jednotlivé druhy ochrany uvedené zhora sa v konkrétnej situácii navzájom prelínajú a dopĺňajú, pričom takto vytvárajú systém komplexnej ochrany objektov obce  Závada.</w:t>
      </w:r>
    </w:p>
    <w:p>
      <w:pPr>
        <w:pStyle w:val="Zkladntextodsazen2"/>
        <w:rPr/>
      </w:pPr>
      <w:r>
        <w:rPr/>
        <w:t> 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Druhá časť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Druhy ochrany majetku obce</w:t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I. Hlava</w:t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Režimové opatrenia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3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Úvodné ustanovenia</w:t>
      </w:r>
    </w:p>
    <w:p>
      <w:pPr>
        <w:pStyle w:val="Telotextu"/>
        <w:rPr>
          <w:sz w:val="20"/>
          <w:szCs w:val="20"/>
        </w:rPr>
      </w:pPr>
      <w:r>
        <w:rPr>
          <w:sz w:val="20"/>
          <w:szCs w:val="20"/>
        </w:rPr>
        <w:t xml:space="preserve">                 </w:t>
      </w:r>
      <w:r>
        <w:rPr>
          <w:sz w:val="20"/>
          <w:szCs w:val="20"/>
        </w:rPr>
        <w:t>Režimové opatrenia v sebe zahŕňajú celý súbor administratívnych a organizačných opatrení na zabezpečenie chránených záujmov a hodnôt obce, najmä:</w:t>
      </w:r>
    </w:p>
    <w:p>
      <w:pPr>
        <w:pStyle w:val="Normal"/>
        <w:spacing w:before="280" w:after="280"/>
        <w:ind w:left="924" w:right="0" w:hanging="564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>
        <w:rPr>
          <w:sz w:val="14"/>
          <w:szCs w:val="14"/>
        </w:rPr>
        <w:t xml:space="preserve">               </w:t>
      </w:r>
      <w:r>
        <w:rPr>
          <w:sz w:val="20"/>
          <w:szCs w:val="20"/>
        </w:rPr>
        <w:t>prevádzkový režim osôb v objektoch obce – patrí sem napr.: kontrola vstupu návštev, cudzích osôb, popr. cudzincov a pod.,</w:t>
      </w:r>
    </w:p>
    <w:p>
      <w:pPr>
        <w:pStyle w:val="Normal"/>
        <w:spacing w:before="280" w:after="280"/>
        <w:ind w:left="924" w:right="0" w:hanging="564"/>
        <w:jc w:val="both"/>
        <w:rPr>
          <w:sz w:val="20"/>
          <w:szCs w:val="20"/>
        </w:rPr>
      </w:pPr>
      <w:r>
        <w:rPr>
          <w:sz w:val="20"/>
          <w:szCs w:val="20"/>
        </w:rPr>
        <w:t>b)</w:t>
      </w:r>
      <w:r>
        <w:rPr>
          <w:sz w:val="14"/>
          <w:szCs w:val="14"/>
        </w:rPr>
        <w:t xml:space="preserve">              </w:t>
      </w:r>
      <w:r>
        <w:rPr>
          <w:sz w:val="20"/>
          <w:szCs w:val="20"/>
        </w:rPr>
        <w:t>expedičný režim včítane vnášania a vynášania materiálov – patrí sem napr.: uskladňovanie a výdaj materiálov, vynášanie spisov a pod.,</w:t>
      </w:r>
    </w:p>
    <w:p>
      <w:pPr>
        <w:pStyle w:val="Normal"/>
        <w:spacing w:before="280" w:after="280"/>
        <w:ind w:left="924" w:right="0" w:hanging="564"/>
        <w:jc w:val="both"/>
        <w:rPr>
          <w:sz w:val="20"/>
          <w:szCs w:val="20"/>
        </w:rPr>
      </w:pPr>
      <w:r>
        <w:rPr>
          <w:sz w:val="20"/>
          <w:szCs w:val="20"/>
        </w:rPr>
        <w:t>c)</w:t>
      </w:r>
      <w:r>
        <w:rPr>
          <w:sz w:val="14"/>
          <w:szCs w:val="14"/>
        </w:rPr>
        <w:t xml:space="preserve">              </w:t>
      </w:r>
      <w:r>
        <w:rPr>
          <w:sz w:val="20"/>
          <w:szCs w:val="20"/>
        </w:rPr>
        <w:t>kľúčový režim.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4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Prevádzkový režim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Vstup do objektov obce (obecný úrad a pod.) je povolený zamestnancom obce a všetkým osobám, ktoré s obcou prichádzajú do služobného styku.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Každý zamestnanec obce je povinný po príchode do objektu zapísať svoj príchod a odchod do knihy dochádzky.</w:t>
      </w:r>
    </w:p>
    <w:p>
      <w:pPr>
        <w:pStyle w:val="Normal"/>
        <w:spacing w:before="280" w:after="280"/>
        <w:ind w:left="360" w:right="0" w:firstLine="348"/>
        <w:jc w:val="both"/>
        <w:rPr>
          <w:sz w:val="20"/>
          <w:szCs w:val="20"/>
        </w:rPr>
      </w:pPr>
      <w:r>
        <w:rPr>
          <w:sz w:val="20"/>
          <w:szCs w:val="20"/>
        </w:rPr>
        <w:t>Kniha dochádzky je umiestnená v na obecnom úrade, alebo na konkrétnom pracovisku.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Zamestnanci obce sa môžu zdržiavať mimo pracovnej doby a v sobotu a nedeľu v objektoch obce len na základe povolenia starostu.</w:t>
      </w:r>
    </w:p>
    <w:p>
      <w:pPr>
        <w:pStyle w:val="Normal"/>
        <w:spacing w:before="280" w:after="280"/>
        <w:ind w:left="360" w:right="0" w:firstLine="348"/>
        <w:jc w:val="both"/>
        <w:rPr>
          <w:sz w:val="20"/>
          <w:szCs w:val="20"/>
        </w:rPr>
      </w:pPr>
      <w:r>
        <w:rPr>
          <w:sz w:val="20"/>
          <w:szCs w:val="20"/>
        </w:rPr>
        <w:t>Poslanci obecného zastupiteľstva nemajú právo zdržiavať sa v objekte obce bez súhlasu a povolenia  starostu obce.</w:t>
      </w:r>
    </w:p>
    <w:p>
      <w:pPr>
        <w:pStyle w:val="Normal"/>
        <w:spacing w:before="280" w:after="280"/>
        <w:ind w:left="360" w:right="0" w:firstLine="348"/>
        <w:jc w:val="both"/>
        <w:rPr>
          <w:sz w:val="20"/>
          <w:szCs w:val="20"/>
        </w:rPr>
      </w:pPr>
      <w:r>
        <w:rPr>
          <w:sz w:val="20"/>
          <w:szCs w:val="20"/>
        </w:rPr>
        <w:t>Povolenie môže byť dané jednorazovo alebo na dlhšie obdobie.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5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Expedičný režim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Do objektov obce možno prinášať, resp. vnášať len také veci, ktoré sú bezprostredne určené na výkon pracovnej činnosti, resp. s týmto výkonom činnosti aspoň čiastočne súvisia.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Z objektov obce sa zakazuje vynášať, resp. vyvážať predmety, materiál a iné veci, ktoré patria do vlastníctva obce. Túto povinnosť je potrebné zakotviť do každej pracovnej zmluvy uzatváranej podľa zák. č. 313/2001 Z. z. o verejnej službe v znení neskorších predpisov a zák. č. 311/2001 Z. z. – Zákonník práce v znení neskorších predpisov. </w:t>
      </w:r>
    </w:p>
    <w:p>
      <w:pPr>
        <w:pStyle w:val="Normal"/>
        <w:spacing w:before="280" w:after="280"/>
        <w:ind w:left="708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Výnimky z tohto ustanovenia môže dať jedine starosta obce.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Starosta obce a hlavný kontrolór, príp. riaditeľka ZŠ, MŠ a vedúca ŠJ, sú oprávnení vykonávať náhodnú kontrolu vecí (vynášaných, resp. prinášaných).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6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Kľúčový režim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Každý zamestnanec má od svojej pracovne (kancelárie) kľúče. </w:t>
      </w:r>
    </w:p>
    <w:p>
      <w:pPr>
        <w:pStyle w:val="Normal"/>
        <w:spacing w:before="280" w:after="280"/>
        <w:ind w:left="36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Kľúče sa vydávajú oproti podpisu.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Náhradné kľúče od všetkých pracovísk sú uložené  v miestnosti  na obecnom úrade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Náhradné kľúče slúžia výlučne pre potreby obce a vydáva ich poverený zamestnanec.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II. Hlava</w:t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Mechanické zábranné prostriedky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§7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Úvodné ustanovenia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Mechanické zábranné prostriedky sú základným druhom ochrany objektov obce Závada 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Pod mechanickými zábrannými prostriedkami rozumieme systém zábran umelo vytvorených, za účelom predchádzania rozkrádania a poškodzovania majetku obce.</w:t>
      </w:r>
    </w:p>
    <w:p>
      <w:pPr>
        <w:pStyle w:val="Normal"/>
        <w:spacing w:before="280" w:after="280"/>
        <w:ind w:left="36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"/>
        <w:spacing w:before="280" w:after="280"/>
        <w:ind w:left="36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Systém zábran zahrňuje najmä: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zamrežovanie možných a pravdepodobných vstupov do objektov a ich spoľahlivé zabezpečenie,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umiestnenie trezorov, pokladníc a iných miest na ochranu peňažných hotovostí, utajovaných skutočností,  a pod.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8</w:t>
      </w:r>
    </w:p>
    <w:p>
      <w:pPr>
        <w:pStyle w:val="Nadpis3"/>
        <w:numPr>
          <w:ilvl w:val="2"/>
          <w:numId w:val="1"/>
        </w:numPr>
        <w:ind w:left="708" w:right="0" w:firstLine="708"/>
        <w:rPr/>
      </w:pPr>
      <w:r>
        <w:rPr/>
        <w:t>Zásady používania  mechanických zábranných prostriedkov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Mechanické zábranné prostriedky je nevyhnutné použiť podľa dôležitosti objektov, resp. miestností (napr. miestnosti vybavené počítačmi, faxom a pod.) a to tak, aby do týchto objektov nemohli vniknúť nežiadúce osoby.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Zamrežovanie okien treba vykonať tak, aby spĺňalo nielen bezpečnostné podmienky, ale aj estetické hľadiská.</w:t>
      </w:r>
    </w:p>
    <w:p>
      <w:pPr>
        <w:pStyle w:val="Normal"/>
        <w:spacing w:before="280" w:after="280"/>
        <w:ind w:left="360" w:right="0" w:firstLine="348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"/>
        <w:spacing w:before="280" w:after="280"/>
        <w:ind w:left="360" w:right="0" w:firstLine="348"/>
        <w:jc w:val="both"/>
        <w:rPr>
          <w:sz w:val="20"/>
          <w:szCs w:val="20"/>
        </w:rPr>
      </w:pPr>
      <w:r>
        <w:rPr>
          <w:sz w:val="20"/>
          <w:szCs w:val="20"/>
        </w:rPr>
        <w:t>Inštalovanie mreží musí vylučovať ich demontáž z vonkajšej strany.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(3)    Dvere do dôležitých objektov nesmú mať sklennú výplň. </w:t>
      </w:r>
    </w:p>
    <w:p>
      <w:pPr>
        <w:pStyle w:val="Zkladntextodsazen2"/>
        <w:rPr>
          <w:sz w:val="20"/>
          <w:szCs w:val="20"/>
        </w:rPr>
      </w:pPr>
      <w:r>
        <w:rPr>
          <w:sz w:val="20"/>
          <w:szCs w:val="20"/>
        </w:rPr>
        <w:t>Časti miestností, v ktorých sa manipuluje s peňažnými prostriedkami (pokladňa ) musia byť vhodným spôsobom oddelené od voľne prístupných miest na obecnom úrade.</w:t>
      </w:r>
    </w:p>
    <w:p>
      <w:pPr>
        <w:pStyle w:val="Zkladntextodsazen2"/>
        <w:ind w:left="0" w:right="0" w:hanging="360"/>
        <w:rPr>
          <w:sz w:val="20"/>
          <w:szCs w:val="20"/>
        </w:rPr>
      </w:pPr>
      <w:r>
        <w:rPr>
          <w:sz w:val="20"/>
          <w:szCs w:val="20"/>
        </w:rPr>
        <w:t>(4)    Konštrukcia okien a dverí, včítane vstupných dverí do objektov obce, musí zabezpečovať dostatočnú odolnosť proti násilnému otvoreniu.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9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Obecný úrad</w:t>
      </w:r>
    </w:p>
    <w:p>
      <w:pPr>
        <w:pStyle w:val="Telotextu"/>
        <w:rPr>
          <w:sz w:val="20"/>
          <w:szCs w:val="20"/>
        </w:rPr>
      </w:pPr>
      <w:r>
        <w:rPr/>
        <w:t>                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Na obecnom úrade musia byť použité nasledovné zábranné prostriedky: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trezor v miestnosti pokladne,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kvalitné zámky s FAB vložkami, vo všetkých pracovniach úradu,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dvojité zabezpečenie zámkom miestnosti skladu a zariadení výpočtovej techniky,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uzamykanie hlavného vchodu do budovy v stanovenom čase od 18.00 hod. do 7.30 hod. </w:t>
      </w:r>
    </w:p>
    <w:p>
      <w:pPr>
        <w:pStyle w:val="Normal"/>
        <w:spacing w:before="280" w:after="280"/>
        <w:ind w:left="708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Kľúč od hlavného vchodu majú určení zamestnanci obce pracujúci na obecnom úrade.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III. Hlava</w:t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Zabezpečovacia technika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10</w:t>
      </w:r>
    </w:p>
    <w:p>
      <w:pPr>
        <w:pStyle w:val="Telotextu"/>
        <w:ind w:left="0" w:right="0" w:firstLine="360"/>
        <w:rPr>
          <w:sz w:val="20"/>
          <w:szCs w:val="20"/>
        </w:rPr>
      </w:pPr>
      <w:r>
        <w:rPr>
          <w:sz w:val="20"/>
          <w:szCs w:val="20"/>
        </w:rPr>
        <w:t>Zabezpečovacou technikou rozumieme: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elektrickú zabezpečovaciu signalizáciu,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elektrickú požiarnu signalizáciu.</w:t>
      </w:r>
    </w:p>
    <w:p>
      <w:pPr>
        <w:pStyle w:val="Zkladntextodsazen3"/>
        <w:rPr/>
      </w:pPr>
      <w:r>
        <w:rPr/>
        <w:t> </w:t>
      </w:r>
    </w:p>
    <w:p>
      <w:pPr>
        <w:pStyle w:val="Zkladntextodsazen3"/>
        <w:rPr>
          <w:sz w:val="20"/>
          <w:szCs w:val="20"/>
        </w:rPr>
      </w:pPr>
      <w:r>
        <w:rPr>
          <w:sz w:val="20"/>
          <w:szCs w:val="20"/>
        </w:rPr>
        <w:t>Systém zabezpečovacej techniky tvorí súbor spínačov, ktoré na vopred určené miesto signalizujú nebezpečnú situáciu (neoprávnené vniknutie, požiar a pod.).</w:t>
      </w:r>
    </w:p>
    <w:p>
      <w:pPr>
        <w:pStyle w:val="Zkladntextodsazen3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Zkladntextodsazen3"/>
        <w:rPr>
          <w:sz w:val="20"/>
          <w:szCs w:val="20"/>
        </w:rPr>
      </w:pPr>
      <w:r>
        <w:rPr>
          <w:sz w:val="20"/>
          <w:szCs w:val="20"/>
        </w:rPr>
        <w:t>Systém zabezpečovacej techniky musí byť vypracovaný v súčinnosti s ostatnými subjektami, ktoré vykonávajú činnosť v objekte stavby obecného úradu.</w:t>
      </w:r>
    </w:p>
    <w:p>
      <w:pPr>
        <w:pStyle w:val="Normal"/>
        <w:spacing w:before="280" w:after="280"/>
        <w:ind w:left="708" w:right="0" w:hanging="0"/>
        <w:jc w:val="both"/>
        <w:rPr/>
      </w:pPr>
      <w:r>
        <w:rPr/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IV. Hlava</w:t>
      </w:r>
    </w:p>
    <w:p>
      <w:pPr>
        <w:pStyle w:val="Nadpis2"/>
        <w:numPr>
          <w:ilvl w:val="1"/>
          <w:numId w:val="1"/>
        </w:numPr>
        <w:jc w:val="center"/>
        <w:rPr/>
      </w:pPr>
      <w:r>
        <w:rPr/>
        <w:t>Fyzická ochrana</w:t>
      </w:r>
    </w:p>
    <w:p>
      <w:pPr>
        <w:pStyle w:val="Nadpis3"/>
        <w:numPr>
          <w:ilvl w:val="2"/>
          <w:numId w:val="1"/>
        </w:numPr>
        <w:jc w:val="center"/>
        <w:rPr/>
      </w:pPr>
      <w:r>
        <w:rPr/>
        <w:t>§ 11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Pod fyzickou ochranou rozumieme bezprostredné stráženie objektov,  priestoru fyzickou osobou.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Pod  fyzickými osobami rozumieme: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zamestnancov dočasne poverených ochranou majetku obce,</w:t>
      </w:r>
    </w:p>
    <w:p>
      <w:pPr>
        <w:pStyle w:val="Normal"/>
        <w:spacing w:before="280" w:after="280"/>
        <w:ind w:left="72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14"/>
          <w:szCs w:val="14"/>
        </w:rPr>
        <w:t xml:space="preserve">           </w:t>
      </w:r>
      <w:r>
        <w:rPr>
          <w:sz w:val="20"/>
          <w:szCs w:val="20"/>
        </w:rPr>
        <w:t>iné osoby, ktorým ochrana majetku obce vyplýva z funkčného zaradenia.</w:t>
      </w:r>
    </w:p>
    <w:p>
      <w:pPr>
        <w:pStyle w:val="Normal"/>
        <w:spacing w:before="280" w:after="280"/>
        <w:jc w:val="both"/>
        <w:rPr/>
      </w:pPr>
      <w:r>
        <w:rPr/>
        <w:t> </w:t>
      </w:r>
    </w:p>
    <w:p>
      <w:pPr>
        <w:pStyle w:val="Nadpis1"/>
        <w:numPr>
          <w:ilvl w:val="0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Tretia časť</w:t>
      </w:r>
    </w:p>
    <w:p>
      <w:pPr>
        <w:pStyle w:val="Nadpis3"/>
        <w:numPr>
          <w:ilvl w:val="2"/>
          <w:numId w:val="1"/>
        </w:numPr>
        <w:jc w:val="center"/>
        <w:rPr>
          <w:caps/>
          <w:sz w:val="36"/>
          <w:szCs w:val="36"/>
        </w:rPr>
      </w:pPr>
      <w:r>
        <w:rPr>
          <w:caps/>
          <w:sz w:val="36"/>
          <w:szCs w:val="36"/>
        </w:rPr>
        <w:t>Záverečné ustanovenia</w:t>
      </w:r>
    </w:p>
    <w:p>
      <w:pPr>
        <w:pStyle w:val="Normal"/>
        <w:spacing w:before="280" w:after="280"/>
        <w:jc w:val="center"/>
        <w:rPr>
          <w:sz w:val="36"/>
          <w:szCs w:val="36"/>
        </w:rPr>
      </w:pPr>
      <w:r>
        <w:rPr/>
        <w:t>§ 12</w:t>
      </w:r>
      <w:r>
        <w:rPr>
          <w:sz w:val="36"/>
          <w:szCs w:val="36"/>
        </w:rPr>
        <w:t xml:space="preserve"> 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(1)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Zásady na ochranu majetku obce sú záväzné pre všetkých jeho zamestnancov. 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(2)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Tieto zásady boli schválené Obecným zastupiteľstvom v  Závade dňa  14.12.2008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(3)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Zmeny a doplnky týchto zásad schvaľuje Obecné zastupiteľstvo v  Závade .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(4)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Tieto zásady nadobúdajú účinnosť dňom 01.01.2009</w:t>
      </w:r>
    </w:p>
    <w:p>
      <w:pPr>
        <w:pStyle w:val="Normal"/>
        <w:spacing w:before="280" w:after="280"/>
        <w:ind w:left="360" w:right="0" w:hanging="360"/>
        <w:jc w:val="both"/>
        <w:rPr>
          <w:sz w:val="20"/>
          <w:szCs w:val="20"/>
        </w:rPr>
      </w:pPr>
      <w:r>
        <w:rPr>
          <w:sz w:val="20"/>
          <w:szCs w:val="20"/>
        </w:rPr>
        <w:t>(5)</w:t>
      </w:r>
      <w:r>
        <w:rPr>
          <w:sz w:val="14"/>
          <w:szCs w:val="14"/>
        </w:rPr>
        <w:t xml:space="preserve">    </w:t>
      </w:r>
      <w:r>
        <w:rPr>
          <w:sz w:val="20"/>
          <w:szCs w:val="20"/>
        </w:rPr>
        <w:t>Každý zamestnanec pred nástupom do zamestnania musí byť oboznámený s týmito zásadami.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  <w:r>
        <w:rPr>
          <w:sz w:val="20"/>
          <w:szCs w:val="20"/>
        </w:rPr>
        <w:t>V Závade, dňa 14.12.2008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 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"/>
        <w:spacing w:before="280" w:after="280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Normal"/>
        <w:spacing w:before="280" w:after="28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</w:t>
      </w:r>
    </w:p>
    <w:p>
      <w:pPr>
        <w:pStyle w:val="Normal"/>
        <w:spacing w:before="280" w:after="280"/>
        <w:ind w:left="5664" w:right="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Miroslav  K A L M ÁR</w:t>
      </w:r>
    </w:p>
    <w:p>
      <w:pPr>
        <w:pStyle w:val="Normal"/>
        <w:spacing w:before="280" w:after="280"/>
        <w:ind w:left="5664" w:right="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starosta obce</w:t>
      </w:r>
    </w:p>
    <w:sectPr>
      <w:footerReference w:type="default" r:id="rId3"/>
      <w:type w:val="nextPage"/>
      <w:pgSz w:w="11906" w:h="16838"/>
      <w:pgMar w:left="1417" w:right="1417" w:header="0" w:top="1417" w:footer="72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ta"/>
      <w:ind w:left="0" w:right="360" w:hanging="0"/>
      <w:rPr/>
    </w:pPr>
    <w:r>
      <w:rPr/>
    </w:r>
    <w:r>
      <w:pict>
        <v:rect fillcolor="#FFFFFF" style="position:absolute;width:6.05pt;height:13.8pt;margin-top:0.05pt;margin-left:447.55pt">
          <v:fill opacity="0f"/>
          <v:textbox>
            <w:txbxContent>
              <w:p>
                <w:pPr>
                  <w:pStyle w:val="Pta"/>
                  <w:rPr>
                    <w:rStyle w:val="Slostrany"/>
                  </w:rPr>
                </w:pPr>
                <w:r>
                  <w:rPr>
                    <w:rStyle w:val="Slostrany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type="square" side="largest"/>
        </v:rect>
      </w:pic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sk-SK" w:bidi="ar-SA" w:eastAsia="zh-CN"/>
    </w:rPr>
  </w:style>
  <w:style w:type="paragraph" w:styleId="Nadpis1">
    <w:name w:val="Nadpis 1"/>
    <w:basedOn w:val="Normal"/>
    <w:next w:val="Telotextu"/>
    <w:pPr>
      <w:numPr>
        <w:ilvl w:val="0"/>
        <w:numId w:val="1"/>
      </w:numPr>
      <w:spacing w:before="280" w:after="280"/>
      <w:outlineLvl w:val="0"/>
      <w:outlineLvl w:val="0"/>
    </w:pPr>
    <w:rPr>
      <w:b/>
      <w:bCs/>
      <w:sz w:val="48"/>
      <w:szCs w:val="48"/>
    </w:rPr>
  </w:style>
  <w:style w:type="paragraph" w:styleId="Nadpis2">
    <w:name w:val="Nadpis 2"/>
    <w:basedOn w:val="Normal"/>
    <w:next w:val="Telotextu"/>
    <w:pPr>
      <w:numPr>
        <w:ilvl w:val="1"/>
        <w:numId w:val="1"/>
      </w:numPr>
      <w:spacing w:before="280" w:after="280"/>
      <w:outlineLvl w:val="1"/>
      <w:outlineLvl w:val="1"/>
    </w:pPr>
    <w:rPr>
      <w:b/>
      <w:bCs/>
      <w:sz w:val="36"/>
      <w:szCs w:val="36"/>
    </w:rPr>
  </w:style>
  <w:style w:type="paragraph" w:styleId="Nadpis3">
    <w:name w:val="Nadpis 3"/>
    <w:basedOn w:val="Normal"/>
    <w:next w:val="Telotextu"/>
    <w:pPr>
      <w:numPr>
        <w:ilvl w:val="2"/>
        <w:numId w:val="1"/>
      </w:numPr>
      <w:spacing w:before="280" w:after="280"/>
      <w:outlineLvl w:val="2"/>
      <w:outlineLvl w:val="2"/>
    </w:pPr>
    <w:rPr>
      <w:b/>
      <w:bCs/>
      <w:sz w:val="27"/>
      <w:szCs w:val="27"/>
    </w:rPr>
  </w:style>
  <w:style w:type="paragraph" w:styleId="Nadpis4">
    <w:name w:val="Nadpis 4"/>
    <w:basedOn w:val="Normal"/>
    <w:next w:val="Telotextu"/>
    <w:pPr>
      <w:numPr>
        <w:ilvl w:val="3"/>
        <w:numId w:val="1"/>
      </w:numPr>
      <w:spacing w:before="280" w:after="280"/>
      <w:outlineLvl w:val="3"/>
      <w:outlineLvl w:val="3"/>
    </w:pPr>
    <w:rPr>
      <w:b/>
      <w:bCs/>
    </w:rPr>
  </w:style>
  <w:style w:type="character" w:styleId="Standardnpsmoodstavce">
    <w:name w:val="Standardní písmo odstavce"/>
    <w:rPr/>
  </w:style>
  <w:style w:type="character" w:styleId="Slostrany">
    <w:name w:val="Číslo strany"/>
    <w:basedOn w:val="Standardnpsmoodstavce"/>
    <w:rPr/>
  </w:style>
  <w:style w:type="paragraph" w:styleId="Nadpis">
    <w:name w:val="Nadpis"/>
    <w:basedOn w:val="Normal"/>
    <w:next w:val="Te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lotextu">
    <w:name w:val="Telo textu"/>
    <w:basedOn w:val="Normal"/>
    <w:pPr>
      <w:spacing w:before="280" w:after="280"/>
    </w:pPr>
    <w:rPr/>
  </w:style>
  <w:style w:type="paragraph" w:styleId="Zoznam">
    <w:name w:val="Zoznam"/>
    <w:basedOn w:val="Telotextu"/>
    <w:pPr/>
    <w:rPr>
      <w:rFonts w:cs="FreeSans"/>
    </w:rPr>
  </w:style>
  <w:style w:type="paragraph" w:styleId="Popis">
    <w:name w:val="Po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Odsadenietelatextu">
    <w:name w:val="Odsadenie tela textu"/>
    <w:basedOn w:val="Normal"/>
    <w:pPr>
      <w:spacing w:before="280" w:after="280"/>
    </w:pPr>
    <w:rPr/>
  </w:style>
  <w:style w:type="paragraph" w:styleId="Zkladntextodsazen2">
    <w:name w:val="Základní text odsazený 2"/>
    <w:basedOn w:val="Normal"/>
    <w:pPr>
      <w:spacing w:before="280" w:after="280"/>
    </w:pPr>
    <w:rPr/>
  </w:style>
  <w:style w:type="paragraph" w:styleId="Zkladntextodsazen3">
    <w:name w:val="Základní text odsazený 3"/>
    <w:basedOn w:val="Normal"/>
    <w:pPr>
      <w:spacing w:before="280" w:after="280"/>
    </w:pPr>
    <w:rPr/>
  </w:style>
  <w:style w:type="paragraph" w:styleId="Pta">
    <w:name w:val="Päta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Obsahrmca">
    <w:name w:val="Obsah rámca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8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2014-11-04T20:17:52Z</dcterms:created>
  <dc:language>sk-SK</dc:language>
  <cp:lastModifiedBy>Miroslav Kalmár</cp:lastModifiedBy>
  <dcterms:modified xsi:type="dcterms:W3CDTF">2012-01-07T05:48:00Z</dcterms:modified>
  <cp:revision>2</cp:revision>
  <dc:title> </dc:title>
</cp:coreProperties>
</file>