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b/>
          <w:sz w:val="32"/>
          <w:u w:val="single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 xml:space="preserve"> </w:t>
      </w:r>
      <w:r>
        <w:rPr>
          <w:rFonts w:ascii="Times New Roman" w:hAnsi="Times New Roman"/>
          <w:b/>
          <w:sz w:val="32"/>
          <w:u w:val="single"/>
          <w:lang w:val="sk-SK" w:eastAsia="sk-SK"/>
        </w:rPr>
        <w:t>Obec Závada,  991 21  Závada č.54,  IČO:00319708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2"/>
          <w:lang w:val="sk-SK" w:eastAsia="sk-SK"/>
        </w:rPr>
      </w:pPr>
      <w:r>
        <w:rPr>
          <w:rFonts w:ascii="Times New Roman" w:hAnsi="Times New Roman"/>
          <w:sz w:val="22"/>
          <w:lang w:val="sk-SK" w:eastAsia="sk-SK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Telotextu"/>
        <w:ind w:left="0" w:right="0" w:firstLine="708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Telotextu"/>
        <w:ind w:left="0" w:right="0" w:firstLine="708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Obecné zastupiteľstvo v Z Á V A D E  podľa § 11 ods. 4 zák. SNR č. 369/1990 Zb. o obecnom zriadení v znení zmien a doplnkov s použitím § 7 zák. č. 85/1990 Zb. o petičnom práve   </w:t>
      </w:r>
      <w:r>
        <w:rPr>
          <w:rFonts w:ascii="Times New Roman" w:hAnsi="Times New Roman"/>
          <w:b/>
          <w:i/>
          <w:spacing w:val="60"/>
        </w:rPr>
        <w:t xml:space="preserve">vydáva  </w:t>
      </w:r>
      <w:r>
        <w:rPr>
          <w:rFonts w:ascii="Times New Roman" w:hAnsi="Times New Roman"/>
          <w:b/>
          <w:i/>
        </w:rPr>
        <w:t xml:space="preserve"> tento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b/>
          <w:i/>
          <w:sz w:val="24"/>
          <w:lang w:val="sk-SK" w:eastAsia="sk-SK"/>
        </w:rPr>
      </w:pPr>
      <w:r>
        <w:rPr>
          <w:rFonts w:ascii="Times New Roman" w:hAnsi="Times New Roman"/>
          <w:b/>
          <w:i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36"/>
          <w:lang w:val="sk-SK" w:eastAsia="sk-SK"/>
        </w:rPr>
      </w:pPr>
      <w:r>
        <w:rPr>
          <w:rFonts w:ascii="Times New Roman" w:hAnsi="Times New Roman"/>
          <w:b/>
          <w:sz w:val="36"/>
          <w:lang w:val="sk-SK" w:eastAsia="sk-SK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40"/>
          <w:lang w:val="sk-SK" w:eastAsia="sk-SK"/>
        </w:rPr>
      </w:pPr>
      <w:r>
        <w:rPr>
          <w:rFonts w:ascii="Times New Roman" w:hAnsi="Times New Roman"/>
          <w:b/>
          <w:sz w:val="40"/>
          <w:lang w:val="sk-SK" w:eastAsia="sk-SK"/>
        </w:rPr>
        <w:t>Interná smernica  č. 3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36"/>
          <w:lang w:val="sk-SK" w:eastAsia="sk-SK"/>
        </w:rPr>
      </w:pPr>
      <w:r>
        <w:rPr>
          <w:rFonts w:ascii="Times New Roman" w:hAnsi="Times New Roman"/>
          <w:b/>
          <w:sz w:val="36"/>
          <w:lang w:val="sk-SK" w:eastAsia="sk-SK"/>
        </w:rPr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sz w:val="36"/>
          <w:lang w:val="sk-SK" w:eastAsia="sk-SK"/>
        </w:rPr>
      </w:pPr>
      <w:r>
        <w:rPr>
          <w:rFonts w:ascii="Times New Roman" w:hAnsi="Times New Roman"/>
          <w:b/>
          <w:sz w:val="36"/>
          <w:lang w:val="sk-SK" w:eastAsia="sk-SK"/>
        </w:rPr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adpis1"/>
        <w:rPr>
          <w:rFonts w:ascii="Times New Roman" w:hAnsi="Times New Roman"/>
          <w:b/>
          <w:caps/>
          <w:sz w:val="40"/>
        </w:rPr>
      </w:pPr>
      <w:r>
        <w:rPr>
          <w:rFonts w:ascii="Times New Roman" w:hAnsi="Times New Roman"/>
          <w:b/>
          <w:caps/>
          <w:sz w:val="40"/>
        </w:rPr>
        <w:t>Záväzný   poriadok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center"/>
        <w:textAlignment w:val="auto"/>
        <w:rPr>
          <w:rFonts w:ascii="Times New Roman" w:hAnsi="Times New Roman"/>
          <w:b/>
          <w:caps/>
          <w:sz w:val="32"/>
          <w:lang w:val="sk-SK" w:eastAsia="sk-SK"/>
        </w:rPr>
      </w:pPr>
      <w:r>
        <w:rPr>
          <w:rFonts w:ascii="Times New Roman" w:hAnsi="Times New Roman"/>
          <w:b/>
          <w:caps/>
          <w:sz w:val="32"/>
          <w:lang w:val="sk-SK" w:eastAsia="sk-SK"/>
        </w:rPr>
        <w:t>vybavovania petícií obcou  Z Á V A D A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  <w:t> 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4"/>
          <w:lang w:val="sk-SK" w:eastAsia="sk-SK"/>
        </w:rPr>
      </w:pPr>
      <w:r>
        <w:rPr>
          <w:rFonts w:ascii="Times New Roman" w:hAnsi="Times New Roman"/>
          <w:sz w:val="24"/>
          <w:lang w:val="sk-SK" w:eastAsia="sk-SK"/>
        </w:rPr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Časť prvá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1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Úvodné ustanovenia</w:t>
      </w:r>
    </w:p>
    <w:p>
      <w:pPr>
        <w:pStyle w:val="BodyText2"/>
        <w:numPr>
          <w:ilvl w:val="0"/>
          <w:numId w:val="1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Tento poriadok upravuje a bližšie špecifikuje postup pri prijímaní a vybavovaní petícií (§ 7 zák. č. 85/1990 Zb. o petíciách).</w:t>
      </w:r>
    </w:p>
    <w:p>
      <w:pPr>
        <w:pStyle w:val="BodyText2"/>
        <w:numPr>
          <w:ilvl w:val="0"/>
          <w:numId w:val="1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Obec Závada pri prijímaní a vybavovaní petícií podaných v súlade s ustanoveniami zák. č. 85/1990 Zb. o petičnom práve postupuje podľa týchto zásad.</w:t>
      </w:r>
    </w:p>
    <w:p>
      <w:pPr>
        <w:pStyle w:val="BodyText2"/>
        <w:ind w:left="360" w:right="0" w:firstLine="240"/>
        <w:rPr>
          <w:rFonts w:ascii="Times New Roman" w:hAnsi="Times New Roman"/>
        </w:rPr>
      </w:pPr>
      <w:r>
        <w:rPr>
          <w:rFonts w:ascii="Times New Roman" w:hAnsi="Times New Roman"/>
        </w:rPr>
        <w:t>Tieto zásady sa nevzťahujú na postup orgánov samosprávy obce pri prijímaní, vybavovaní a rozhodovaní podľa zák. č. 152/1998 Z. z. o sťažnostiach.</w:t>
      </w:r>
    </w:p>
    <w:p>
      <w:pPr>
        <w:pStyle w:val="BodyText2"/>
        <w:numPr>
          <w:ilvl w:val="0"/>
          <w:numId w:val="1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Tieto zásady sú záväzným právnym predpisom pre všetkých zamestnancov obce Závada ako aj pre poslancov Obecného zastupiteľstva v Závade, príp. aj iné subjekty, pokiaľ sa  podieľajú na realizácii úkonov a postupov na úseku petičného práva.</w:t>
      </w:r>
    </w:p>
    <w:p>
      <w:pPr>
        <w:pStyle w:val="BodyText2"/>
        <w:numPr>
          <w:ilvl w:val="0"/>
          <w:numId w:val="1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Tieto zásady sa nevzťahujú na postup pri odvolávaní starostu obce prostredníctvom petície obyvateľov obce podľa  § 11a  zákona SNR č. 369/1990 Zb. o obecnom zriadení v znení neskorších predpisov.</w:t>
      </w:r>
    </w:p>
    <w:p>
      <w:pPr>
        <w:pStyle w:val="Normal"/>
        <w:widowControl/>
        <w:ind w:left="0" w:right="0" w:hanging="0"/>
        <w:jc w:val="both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 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2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Petícia</w:t>
      </w:r>
    </w:p>
    <w:p>
      <w:pPr>
        <w:pStyle w:val="BodyText2"/>
        <w:numPr>
          <w:ilvl w:val="0"/>
          <w:numId w:val="2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Petíciou sa rozumie písomná žiadosť, návrh alebo sťažnosť, ktorou sa fyzická osoba  alebo právnická osoba samostatne alebo spoločne s inými  obracia  na obec a štátne orgány vo veciach verejného alebo iného spoločného záujmu (§ 1 ods. 1 zák. č. 85/1990 Zb. o petičnom práve).</w:t>
      </w:r>
    </w:p>
    <w:p>
      <w:pPr>
        <w:pStyle w:val="BodyText2"/>
        <w:numPr>
          <w:ilvl w:val="0"/>
          <w:numId w:val="2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Petícia musí spĺňať všetky náležitosti uvedené v zák. č. 85/1990 Zb. o petičnom práve a to:</w:t>
      </w:r>
    </w:p>
    <w:p>
      <w:pPr>
        <w:pStyle w:val="BodyText2"/>
        <w:numPr>
          <w:ilvl w:val="1"/>
          <w:numId w:val="2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musí ísť o písomné podanie adresované obci,</w:t>
      </w:r>
    </w:p>
    <w:p>
      <w:pPr>
        <w:pStyle w:val="BodyText2"/>
        <w:numPr>
          <w:ilvl w:val="1"/>
          <w:numId w:val="2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musí byť pod ňou uvedené meno, priezvisko a bydlisko toho, kto ju podáva.</w:t>
      </w:r>
    </w:p>
    <w:p>
      <w:pPr>
        <w:pStyle w:val="BodyText2"/>
        <w:ind w:left="92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Ak  petíciu podáva petičný výbor, musia byť uvedené mená, priezviská a bydliská všetkých členov výboru a meno a priezvisko toho, kto je oprávnený členov výboru v tejto veci zastupovať.</w:t>
      </w:r>
    </w:p>
    <w:p>
      <w:pPr>
        <w:pStyle w:val="BodyText2"/>
        <w:numPr>
          <w:ilvl w:val="1"/>
          <w:numId w:val="2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musí sa dotýkať verejného alebo iného spoločného záujmu</w:t>
      </w:r>
    </w:p>
    <w:p>
      <w:pPr>
        <w:pStyle w:val="BodyText2"/>
        <w:numPr>
          <w:ilvl w:val="1"/>
          <w:numId w:val="2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pri podpisoch občanov musí byť uvedené:</w:t>
      </w:r>
    </w:p>
    <w:p>
      <w:pPr>
        <w:pStyle w:val="BodyText2"/>
        <w:numPr>
          <w:ilvl w:val="0"/>
          <w:numId w:val="3"/>
        </w:numPr>
        <w:tabs>
          <w:tab w:val="left" w:pos="1284" w:leader="none"/>
        </w:tabs>
        <w:ind w:left="1284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meno a priezvisko,</w:t>
      </w:r>
    </w:p>
    <w:p>
      <w:pPr>
        <w:pStyle w:val="BodyText2"/>
        <w:numPr>
          <w:ilvl w:val="0"/>
          <w:numId w:val="3"/>
        </w:numPr>
        <w:tabs>
          <w:tab w:val="left" w:pos="1284" w:leader="none"/>
        </w:tabs>
        <w:ind w:left="1284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bydlisko – trvalý pobyt.</w:t>
      </w:r>
    </w:p>
    <w:p>
      <w:pPr>
        <w:pStyle w:val="BodyText2"/>
        <w:numPr>
          <w:ilvl w:val="0"/>
          <w:numId w:val="2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Ak podpisové hárky neobsahujú text petície, musia sa označiť tak, aby bolo zrejmé, aká petícia sa má podporiť podpismi. Na podpisových hárkoch petície musí byť (§ 4 ods. 4 zák. č. 85/1990 Zb. o petičnom práve):</w:t>
      </w:r>
    </w:p>
    <w:p>
      <w:pPr>
        <w:pStyle w:val="BodyText2"/>
        <w:numPr>
          <w:ilvl w:val="0"/>
          <w:numId w:val="4"/>
        </w:numPr>
        <w:tabs>
          <w:tab w:val="left" w:pos="717" w:leader="none"/>
        </w:tabs>
        <w:ind w:left="680" w:right="0" w:hanging="323"/>
        <w:rPr>
          <w:rFonts w:ascii="Times New Roman" w:hAnsi="Times New Roman"/>
        </w:rPr>
      </w:pPr>
      <w:r>
        <w:rPr>
          <w:rFonts w:ascii="Times New Roman" w:hAnsi="Times New Roman"/>
        </w:rPr>
        <w:t>text petície alebo také označenie petície, aby bolo zrejmé, aká petícia je podpismi podporená,</w:t>
      </w:r>
    </w:p>
    <w:p>
      <w:pPr>
        <w:pStyle w:val="BodyText2"/>
        <w:numPr>
          <w:ilvl w:val="0"/>
          <w:numId w:val="4"/>
        </w:numPr>
        <w:tabs>
          <w:tab w:val="left" w:pos="717" w:leader="none"/>
        </w:tabs>
        <w:ind w:left="680" w:right="0" w:hanging="323"/>
        <w:rPr>
          <w:rFonts w:ascii="Times New Roman" w:hAnsi="Times New Roman"/>
        </w:rPr>
      </w:pPr>
      <w:r>
        <w:rPr>
          <w:rFonts w:ascii="Times New Roman" w:hAnsi="Times New Roman"/>
        </w:rPr>
        <w:t>meno, priezvisko a bydlisko toho, kto petíciu zostavil, alebo meno, priezvisko a bydlisko toho, kto je oprávnený členov petičného výboru v tejto veci zastupovať.</w:t>
      </w:r>
    </w:p>
    <w:p>
      <w:pPr>
        <w:pStyle w:val="BodyText2"/>
        <w:numPr>
          <w:ilvl w:val="0"/>
          <w:numId w:val="2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Ak vzíde petícia zo zhromaždenia obyvateľov, musí byť uvedené, z akého zhromaždenia vzišla a ako bola zhromaždením schválená (§ 6 zák. č. 85/1990 Zb. o petičnom práve).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Časť druhá</w:t>
      </w:r>
    </w:p>
    <w:p>
      <w:pPr>
        <w:pStyle w:val="Nadpis2"/>
        <w:spacing w:before="240" w:after="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Poradný výbor pre vybavovanie petícií</w:t>
      </w:r>
    </w:p>
    <w:p>
      <w:pPr>
        <w:pStyle w:val="Nadpis2"/>
        <w:spacing w:before="240" w:after="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a evidencia petícií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3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Úvodné ustanovenia</w:t>
      </w:r>
    </w:p>
    <w:p>
      <w:pPr>
        <w:pStyle w:val="BodyText2"/>
        <w:numPr>
          <w:ilvl w:val="0"/>
          <w:numId w:val="5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Na vybavovanie petícií zriaďuje starosta obce „Poradný výbor na vybavovanie petícií“: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„</w:t>
      </w:r>
      <w:r>
        <w:rPr>
          <w:rFonts w:ascii="Times New Roman" w:hAnsi="Times New Roman"/>
        </w:rPr>
        <w:t>Poradný výbor na vybavovanie petícií“ sa vytvára „ad hoc“ a to najneskôr do troch dní po prijatí petície podateľňou Obecného  úradu v Závade.</w:t>
      </w:r>
    </w:p>
    <w:p>
      <w:pPr>
        <w:pStyle w:val="BodyText2"/>
        <w:numPr>
          <w:ilvl w:val="0"/>
          <w:numId w:val="5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Výbor je poradným orgánom starostu obce a obecného zastupiteľstva.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4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Evidencia petícií</w:t>
      </w:r>
    </w:p>
    <w:p>
      <w:pPr>
        <w:pStyle w:val="BodyText2"/>
        <w:numPr>
          <w:ilvl w:val="0"/>
          <w:numId w:val="6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Obec Závada je povinná prijať petíciu adresovanú obci Závada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Všetky došlé petície sa musia bezodkladne zaevidovať v osobitnej „Evidencii petícií Obecného úradu v  Závade a musia prejsť cez podateľňu Obecného úradu v Závade v súlade s vnútro – organizačnými predpismi obce..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Evidencia podaných petícií obsahuje :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dátum doručenia petície 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meno, priezvisko a adresu  toho kto ju podáva, ak ju podáva petičný výbor uvedú sa údaje o každom  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členovi a o osobe oprávnenej zastupovať výbor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predmet petície,  čoho sa petícia týka, čoho sa občania domáhajú 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- kedy a komu sa petícia  odovzdala na prešetrenie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- výsledok prešetrenia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- prijaté opatrenia, termíny ich splnenia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- dátum odoslania oznámenia o výsledku prešetrenia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odyText2"/>
        <w:numPr>
          <w:ilvl w:val="0"/>
          <w:numId w:val="6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Ihneď po zaevidovaní príslušný pracovník obce doručí petíciu  starostovi obce.</w:t>
      </w:r>
    </w:p>
    <w:p>
      <w:pPr>
        <w:pStyle w:val="BodyText2"/>
        <w:numPr>
          <w:ilvl w:val="0"/>
          <w:numId w:val="6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Starosta obce  Závada preskúma v postupných krokoch:</w:t>
      </w:r>
    </w:p>
    <w:p>
      <w:pPr>
        <w:pStyle w:val="BodyText2"/>
        <w:numPr>
          <w:ilvl w:val="1"/>
          <w:numId w:val="6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či sa petícia dotýka pôsobnosti obce (§ 1 ods. 1 zák. č. 85/1990 Zb. o petičnom práve).</w:t>
      </w:r>
    </w:p>
    <w:p>
      <w:pPr>
        <w:pStyle w:val="BodyText2"/>
        <w:ind w:left="924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V prípade, že petícia nepatrí do pôsobnosti obce, odstúpi ju do 10 dní príslušnému štátnemu orgánu a upovedomí o tom písomne toho, kto petíciu podal.</w:t>
      </w:r>
    </w:p>
    <w:p>
      <w:pPr>
        <w:pStyle w:val="BodyText2"/>
        <w:numPr>
          <w:ilvl w:val="1"/>
          <w:numId w:val="6"/>
        </w:numPr>
        <w:tabs>
          <w:tab w:val="left" w:pos="924" w:leader="none"/>
        </w:tabs>
        <w:ind w:left="924" w:right="0" w:hanging="564"/>
        <w:rPr>
          <w:rFonts w:ascii="Times New Roman" w:hAnsi="Times New Roman"/>
        </w:rPr>
      </w:pPr>
      <w:r>
        <w:rPr>
          <w:rFonts w:ascii="Times New Roman" w:hAnsi="Times New Roman"/>
        </w:rPr>
        <w:t>či petícia nenapĺňa ust. § 1 ods. 3 zák. č. 85/1990 Zb. o petičnom práve.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Ak sa zistia skutočnosti uvedené v citovanom ustanovení zákona odstúpi starosta obce petíciu prokurátorovi a upovedomí o tom toho, kto petíciu podal.</w:t>
      </w:r>
    </w:p>
    <w:p>
      <w:pPr>
        <w:pStyle w:val="BodyText2"/>
        <w:numPr>
          <w:ilvl w:val="0"/>
          <w:numId w:val="6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petícia spĺňa všetky zákonné náležitosti platnej právnej úpravy, odstúpi ju starosta obce „Poradnému výboru na vybavovanie petícií“. 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2"/>
        <w:spacing w:before="240" w:after="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Poradný výbor na vybavovanie petícií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5</w:t>
      </w:r>
    </w:p>
    <w:p>
      <w:pPr>
        <w:pStyle w:val="BodyText2"/>
        <w:numPr>
          <w:ilvl w:val="0"/>
          <w:numId w:val="7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Poradný výbor pre vybavovanie petícií sa schádza podľa potreby, za účelom pomôcť starostovi a obecnému zastupiteľstvu pri posudzovaní obsahu petície a pri preskúmavaní súlade petície, jej obsahu a jej náležitostí ako podania, tak aj súlade spôsobu prevedenia so zák. č. 85/1990 Zb. o petičnom práve.</w:t>
      </w:r>
    </w:p>
    <w:p>
      <w:pPr>
        <w:pStyle w:val="BodyText2"/>
        <w:numPr>
          <w:ilvl w:val="0"/>
          <w:numId w:val="7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Poradný výbor má vždy nepárny počet členov, najmenej však piatich.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Členov poradného výboru menuje obecné zastupiteľstvo na návrh starostu obce na volebné obdobie orgánov samosprávy obce.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>Členovia poradného výboru si spomedzi svojho stredu zvolia nadpolovičnou väčšinou  hlasov predsedu výboru.</w:t>
      </w:r>
    </w:p>
    <w:p>
      <w:pPr>
        <w:pStyle w:val="BodyText2"/>
        <w:numPr>
          <w:ilvl w:val="0"/>
          <w:numId w:val="7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Prvé zasadnutie poradného výboru zvoláva písomne starosta obce v lehote do 10 dní od doručenia petície pokiaľ už nebola vybavená podľa ustanovení týchto zásad iným spôsobom.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Starosta zároveň s pozvánkou na zasadnutie komisie zašle všetkým členom poradného výboru fotokópiu petície so všetkými prílohami.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Ďalšie zasadnutie, resp. zasadnutia poradného výboru zvoláva jej predseda, ktorý o konaní zasadnutia ako aj výsledkoch doterajšej  práce výboru písomne informuje starostu obce.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6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Poradný výbor skúma, či petícia spĺňa všetky formálne náležitosti petície.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 prípade, že petícia nespĺňa podmienky, ktoré zák. č. 85/1990 Zb. o petičnom práve určuje ako jej špecifické črty a podmienky, vráti poradný výbor toto podanie starostovi obce spolu s písomným zdôvodnením.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>Starosta obce zabezpečí  odstránenie vecných nedostatkov, ktoré neumožňujú prešetrenie a to výzvou osobe, ktorá petíciu podala, aby ich odstránila v primeranej lehote  alebo zabezpečí vybavenie tohto podania podľa obsahu – napr. môže ísť o oznámenie, sťažnosť a pod. Po odstránení vecných nedostatkov  postúpi starosta petíciu opätovne na posúdenie poradnému výboru.</w:t>
      </w:r>
    </w:p>
    <w:p>
      <w:pPr>
        <w:pStyle w:val="BodyText2"/>
        <w:ind w:left="36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ab/>
        <w:t>Po posúdení poradným výborom tento postúpi  výsledok posúdenia a  prejednania petície spolu s písomnou odpoveďou príslušnému orgánu obce na vybavenie.</w:t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Časť tretia</w:t>
      </w:r>
    </w:p>
    <w:p>
      <w:pPr>
        <w:pStyle w:val="Nadpis2"/>
        <w:spacing w:before="240" w:after="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Vybavovanie petícií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7</w:t>
      </w:r>
    </w:p>
    <w:p>
      <w:pPr>
        <w:pStyle w:val="BodyText2"/>
        <w:numPr>
          <w:ilvl w:val="0"/>
          <w:numId w:val="8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Výsledok prejednania petície sa zašle písomne tomu, kto podal petíciu, a to v lehote do 30 dní od jej doručenia Obecnému úradu v  Závade</w:t>
      </w:r>
    </w:p>
    <w:p>
      <w:pPr>
        <w:pStyle w:val="BodyText2"/>
        <w:numPr>
          <w:ilvl w:val="0"/>
          <w:numId w:val="8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Na podpisovanie písomnosti obce týkajúce sa petície je oprávnený starosta obce alebo ním poverená osoba.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Poradný výbor na vybavovanie petícií ani samotný predseda výboru nie sú oprávnení podpisovať písomnosti týkajúce sa vybavenia petície.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ind w:left="360" w:right="0" w:firstLine="348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</w:rPr>
        <w:t>Časť štvrtá</w:t>
      </w:r>
    </w:p>
    <w:p>
      <w:pPr>
        <w:pStyle w:val="Nadpis2"/>
        <w:spacing w:before="240" w:after="6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Spoločné a záverečné ustanovenia</w:t>
      </w:r>
    </w:p>
    <w:p>
      <w:pPr>
        <w:pStyle w:val="Nadpis3"/>
        <w:spacing w:before="240" w:after="60"/>
        <w:rPr>
          <w:rFonts w:ascii="Times New Roman" w:hAnsi="Times New Roman"/>
        </w:rPr>
      </w:pPr>
      <w:r>
        <w:rPr>
          <w:rFonts w:ascii="Times New Roman" w:hAnsi="Times New Roman"/>
        </w:rPr>
        <w:t>Čl. 8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(1 ) O Jednotlivých úkonoch a postupoch príslušný orgán obce vyhotovuje písomné záznamy resp. písomné zápisnice najmä s nasledovnými náležitosťami :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miesto a čas prešetrenia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 xml:space="preserve">- zistenia 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dátum vyhotovenia zápisnice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označenie orgánu prešetrujúceho  alebo vybavujúceho petíciu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mená a vlastnoručné podpisy osôb, ktoré petíciu vybavovali alebo prešetrovali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mená a podpisy osôb., ktorých sa zistenia priamo dotýkajú a boli oboznámené s obsahom petície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  <w:t>- ak boli zistené nedostatky, prijaté opatrenia, lehota na ich splnenie, a povinnosť predložiť správu o ich plnení</w:t>
      </w:r>
    </w:p>
    <w:p>
      <w:pPr>
        <w:pStyle w:val="Normal"/>
        <w:widowControl/>
        <w:ind w:left="0" w:right="0" w:hanging="0"/>
        <w:jc w:val="left"/>
        <w:textAlignment w:val="auto"/>
        <w:rPr>
          <w:rFonts w:ascii="Times New Roman" w:hAnsi="Times New Roman"/>
          <w:sz w:val="20"/>
          <w:lang w:val="sk-SK" w:eastAsia="sk-SK"/>
        </w:rPr>
      </w:pPr>
      <w:r>
        <w:rPr>
          <w:rFonts w:ascii="Times New Roman" w:hAnsi="Times New Roman"/>
          <w:sz w:val="20"/>
          <w:lang w:val="sk-SK" w:eastAsia="sk-SK"/>
        </w:rPr>
      </w:r>
    </w:p>
    <w:p>
      <w:pPr>
        <w:pStyle w:val="BodyText2"/>
        <w:numPr>
          <w:ilvl w:val="0"/>
          <w:numId w:val="9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Zmeny a doplnky tohto „Záväzného poriadku vybavovania petícií“ schvaľuje Obecné zastupiteľstvo v Závade</w:t>
      </w:r>
    </w:p>
    <w:p>
      <w:pPr>
        <w:pStyle w:val="BodyText2"/>
        <w:numPr>
          <w:ilvl w:val="0"/>
          <w:numId w:val="9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Na tomto „Záväznom poriadku vybavovania petícií“ sa uznieslo Obecné zastupiteľstvo v Závade dňa 14.12.2008</w:t>
      </w:r>
    </w:p>
    <w:p>
      <w:pPr>
        <w:pStyle w:val="BodyText2"/>
        <w:numPr>
          <w:ilvl w:val="0"/>
          <w:numId w:val="9"/>
        </w:numPr>
        <w:tabs>
          <w:tab w:val="left" w:pos="360" w:leader="none"/>
        </w:tabs>
        <w:ind w:left="360" w:right="0" w:hanging="360"/>
        <w:rPr>
          <w:rFonts w:ascii="Times New Roman" w:hAnsi="Times New Roman"/>
        </w:rPr>
      </w:pPr>
      <w:r>
        <w:rPr>
          <w:rFonts w:ascii="Times New Roman" w:hAnsi="Times New Roman"/>
        </w:rPr>
        <w:t>Tento „Záväzný poriadok vybavovania petícií“ nadobúda účinnosť dňom  01.01.2009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V  Závade, dňa  14.12.2008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BodyText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Miroslav  K A L M Á R</w:t>
      </w:r>
    </w:p>
    <w:p>
      <w:pPr>
        <w:pStyle w:val="BodyText2"/>
        <w:ind w:left="4956" w:right="0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>starosta obce</w:t>
      </w:r>
    </w:p>
    <w:p>
      <w:pPr>
        <w:pStyle w:val="Telotextu"/>
        <w:ind w:left="0" w:right="0" w:firstLine="708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widowControl/>
      <w:tabs>
        <w:tab w:val="center" w:pos="4536" w:leader="none"/>
        <w:tab w:val="right" w:pos="9072" w:leader="none"/>
      </w:tabs>
      <w:ind w:left="0" w:right="360" w:hanging="0"/>
      <w:jc w:val="left"/>
      <w:textAlignment w:val="auto"/>
      <w:rPr>
        <w:rFonts w:ascii="Times New Roman" w:hAnsi="Times New Roman"/>
        <w:sz w:val="24"/>
        <w:lang w:val="sk-SK" w:eastAsia="sk-SK"/>
      </w:rPr>
    </w:pPr>
    <w:r>
      <w:rPr>
        <w:rFonts w:ascii="Times New Roman" w:hAnsi="Times New Roman"/>
        <w:sz w:val="24"/>
        <w:lang w:val="sk-SK" w:eastAsia="sk-SK"/>
      </w:rPr>
    </w:r>
    <w:r>
      <w:pict>
        <v:rect fillcolor="#FFFFFF" style="position:absolute;width:6.05pt;height:13.8pt;mso-wrap-distance-left:-0.05pt;mso-wrap-distance-right:-0.05pt;mso-wrap-distance-top:0pt;mso-wrap-distance-bottom:0pt;margin-top:-0.05pt;margin-left:447.6pt">
          <v:fill opacity="0f"/>
          <v:textbox inset="0in,0in,0in,0in">
            <w:txbxContent>
              <w:p>
                <w:pPr>
                  <w:pStyle w:val="Pta"/>
                  <w:widowControl/>
                  <w:pBdr>
                    <w:top w:val="nil"/>
                    <w:left w:val="nil"/>
                    <w:bottom w:val="nil"/>
                    <w:right w:val="nil"/>
                  </w:pBdr>
                  <w:tabs>
                    <w:tab w:val="center" w:pos="4536" w:leader="none"/>
                    <w:tab w:val="right" w:pos="9072" w:leader="none"/>
                  </w:tabs>
                  <w:ind w:left="0" w:right="0" w:hanging="0"/>
                  <w:jc w:val="left"/>
                  <w:textAlignment w:val="auto"/>
                  <w:rPr>
                    <w:rStyle w:val="Pagenumber"/>
                    <w:rFonts w:ascii="Times New Roman" w:hAnsi="Times New Roman"/>
                    <w:sz w:val="24"/>
                    <w:lang w:val="sk-SK" w:eastAsia="sk-SK"/>
                  </w:rPr>
                </w:pPr>
                <w:r>
                  <w:rPr>
                    <w:rStyle w:val="Pagenumber"/>
                    <w:rFonts w:ascii="Times New Roman" w:hAnsi="Times New Roman"/>
                    <w:sz w:val="24"/>
                    <w:lang w:val="sk-SK" w:eastAsia="sk-SK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sk-SK" w:eastAsia="zh-CN" w:bidi="hi-IN"/>
    </w:rPr>
  </w:style>
  <w:style w:type="paragraph" w:styleId="Nadpis1">
    <w:name w:val="Nadpis 1"/>
    <w:basedOn w:val="Nadpis"/>
    <w:pPr>
      <w:keepNext/>
      <w:widowControl/>
      <w:ind w:left="0" w:right="0" w:hanging="0"/>
      <w:jc w:val="center"/>
      <w:textAlignment w:val="auto"/>
    </w:pPr>
    <w:rPr>
      <w:sz w:val="32"/>
      <w:lang w:val="sk-SK" w:eastAsia="sk-SK"/>
    </w:rPr>
  </w:style>
  <w:style w:type="paragraph" w:styleId="Nadpis2">
    <w:name w:val="Nadpis 2"/>
    <w:basedOn w:val="Nadpis"/>
    <w:pPr>
      <w:keepNext/>
      <w:widowControl/>
      <w:spacing w:before="240" w:after="60"/>
      <w:ind w:left="0" w:right="0" w:hanging="0"/>
      <w:jc w:val="center"/>
      <w:textAlignment w:val="auto"/>
    </w:pPr>
    <w:rPr>
      <w:b/>
      <w:smallCaps/>
      <w:sz w:val="28"/>
      <w:lang w:val="sk-SK" w:eastAsia="sk-SK"/>
    </w:rPr>
  </w:style>
  <w:style w:type="paragraph" w:styleId="Nadpis3">
    <w:name w:val="Nadpis 3"/>
    <w:basedOn w:val="Nadpis"/>
    <w:pPr>
      <w:keepNext/>
      <w:widowControl/>
      <w:spacing w:before="240" w:after="60"/>
      <w:ind w:left="0" w:right="0" w:hanging="0"/>
      <w:jc w:val="center"/>
      <w:textAlignment w:val="auto"/>
    </w:pPr>
    <w:rPr>
      <w:b/>
      <w:sz w:val="28"/>
      <w:lang w:val="sk-SK" w:eastAsia="sk-SK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character" w:styleId="ListLabel1">
    <w:name w:val="ListLabel 1"/>
    <w:rPr>
      <w:rFonts w:ascii="Liberation Serif" w:hAnsi="Liberation Serif"/>
    </w:rPr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>
      <w:widowControl/>
      <w:spacing w:lineRule="auto" w:line="288"/>
      <w:ind w:left="0" w:right="0" w:hanging="0"/>
      <w:jc w:val="both"/>
      <w:textAlignment w:val="auto"/>
    </w:pPr>
    <w:rPr>
      <w:sz w:val="24"/>
      <w:lang w:val="sk-SK" w:eastAsia="sk-SK"/>
    </w:rPr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odyText2">
    <w:name w:val="Body Text 2"/>
    <w:pPr>
      <w:widowControl/>
      <w:suppressAutoHyphens w:val="true"/>
      <w:ind w:left="0" w:right="0" w:hanging="0"/>
      <w:jc w:val="both"/>
      <w:textAlignment w:val="auto"/>
    </w:pPr>
    <w:rPr>
      <w:rFonts w:ascii="Liberation Serif" w:hAnsi="Liberation Serif" w:eastAsia="Droid Sans Fallback" w:cs="FreeSans"/>
      <w:color w:val="auto"/>
      <w:sz w:val="20"/>
      <w:szCs w:val="24"/>
      <w:lang w:val="sk-SK" w:eastAsia="sk-SK" w:bidi="hi-IN"/>
    </w:rPr>
  </w:style>
  <w:style w:type="paragraph" w:styleId="Pta">
    <w:name w:val="Päta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sz w:val="24"/>
      <w:lang w:val="sk-SK" w:eastAsia="sk-SK"/>
    </w:rPr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2012-01-06T19:33:00Z</dcterms:created>
  <dc:creator>Jozef Sotolar</dc:creator>
  <dc:language>sk-SK</dc:language>
  <dcterms:modified xsi:type="dcterms:W3CDTF">2012-01-06T19:33:00Z</dcterms:modified>
  <cp:revision>2</cp:revision>
  <dc:title>Obecné zastupiteľstvo v </dc:title>
</cp:coreProperties>
</file>